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4B140" w14:textId="1F811777" w:rsidR="00385179" w:rsidRPr="00385179" w:rsidRDefault="00385179" w:rsidP="003A3416">
      <w:pPr>
        <w:ind w:left="0"/>
        <w:jc w:val="center"/>
        <w:rPr>
          <w:b/>
          <w:bCs/>
        </w:rPr>
      </w:pPr>
      <w:r w:rsidRPr="00385179">
        <w:rPr>
          <w:b/>
          <w:bCs/>
        </w:rPr>
        <w:t>Upcoming Training: An Introduction to Co-Production</w:t>
      </w:r>
    </w:p>
    <w:p w14:paraId="60F02F47" w14:textId="5BE4C49E" w:rsidR="00C45EBB" w:rsidRDefault="00385179" w:rsidP="00C45EBB">
      <w:pPr>
        <w:ind w:left="0"/>
      </w:pPr>
      <w:r w:rsidRPr="00385179">
        <w:t xml:space="preserve">We are holding two </w:t>
      </w:r>
      <w:r w:rsidR="00BD19AA">
        <w:t xml:space="preserve">separate </w:t>
      </w:r>
      <w:r w:rsidRPr="00385179">
        <w:t xml:space="preserve">half-day </w:t>
      </w:r>
      <w:r>
        <w:t xml:space="preserve">online </w:t>
      </w:r>
      <w:r w:rsidRPr="00385179">
        <w:t xml:space="preserve">training sessions titled </w:t>
      </w:r>
      <w:r w:rsidRPr="00385179">
        <w:rPr>
          <w:b/>
        </w:rPr>
        <w:t>“An Introduction to Co-Production,”</w:t>
      </w:r>
      <w:r w:rsidRPr="00385179">
        <w:t xml:space="preserve"> on </w:t>
      </w:r>
      <w:r w:rsidR="00BD19AA">
        <w:t xml:space="preserve">either </w:t>
      </w:r>
      <w:r w:rsidRPr="00385179">
        <w:t xml:space="preserve">the 19th </w:t>
      </w:r>
      <w:r w:rsidR="00BD19AA">
        <w:t>or the</w:t>
      </w:r>
      <w:r w:rsidRPr="00385179">
        <w:t xml:space="preserve"> 26</w:t>
      </w:r>
      <w:r w:rsidRPr="00385179">
        <w:rPr>
          <w:vertAlign w:val="superscript"/>
        </w:rPr>
        <w:t>th</w:t>
      </w:r>
      <w:r>
        <w:t xml:space="preserve"> of June</w:t>
      </w:r>
      <w:r w:rsidR="005F4BD5">
        <w:t xml:space="preserve"> (10am to 1pm with regular breaks throughout)</w:t>
      </w:r>
      <w:r>
        <w:t>.</w:t>
      </w:r>
      <w:r w:rsidRPr="00385179">
        <w:t xml:space="preserve"> </w:t>
      </w:r>
    </w:p>
    <w:p w14:paraId="3E3F9A5D" w14:textId="19B94E4E" w:rsidR="00C45EBB" w:rsidRPr="00C45EBB" w:rsidRDefault="00BD19AA" w:rsidP="00C45EBB">
      <w:pPr>
        <w:ind w:left="0"/>
      </w:pPr>
      <w:r>
        <w:t>Each session is stand alone and</w:t>
      </w:r>
      <w:r w:rsidR="00C45EBB" w:rsidRPr="00C45EBB">
        <w:t xml:space="preserve"> intended for frontline staff from the third sector, NHS, Local Authority and other partner organisations in Hillingdon and Hounslow with priority going to those working with Childhood Asthma, Pregnant wom</w:t>
      </w:r>
      <w:r w:rsidR="007A6DEC">
        <w:t>e</w:t>
      </w:r>
      <w:r w:rsidR="00C45EBB" w:rsidRPr="00C45EBB">
        <w:t>n, Refugees and Asylum Seekers.</w:t>
      </w:r>
    </w:p>
    <w:p w14:paraId="3F8E868C" w14:textId="306E00F6" w:rsidR="00BD19AA" w:rsidRDefault="00385179" w:rsidP="00BD19AA">
      <w:pPr>
        <w:ind w:left="0"/>
      </w:pPr>
      <w:r w:rsidRPr="00385179">
        <w:t>The aim is to provide a learning experience focused on enhancing service delivery by fostering partnerships with the communities served</w:t>
      </w:r>
      <w:r w:rsidR="00BD19AA">
        <w:t xml:space="preserve">, providing you with an introduction to the skills needed to co-produce with service users. </w:t>
      </w:r>
    </w:p>
    <w:p w14:paraId="1F7F207A" w14:textId="77777777" w:rsidR="00385179" w:rsidRPr="00385179" w:rsidRDefault="00385179" w:rsidP="00385179">
      <w:pPr>
        <w:ind w:left="0"/>
        <w:rPr>
          <w:b/>
          <w:bCs/>
        </w:rPr>
      </w:pPr>
      <w:r w:rsidRPr="00385179">
        <w:rPr>
          <w:b/>
          <w:bCs/>
        </w:rPr>
        <w:t>Why Co-Production Matters</w:t>
      </w:r>
    </w:p>
    <w:p w14:paraId="30DE9CF9" w14:textId="5EB6AABD" w:rsidR="00385179" w:rsidRDefault="00385179" w:rsidP="00BD19AA">
      <w:pPr>
        <w:pStyle w:val="ListParagraph"/>
        <w:numPr>
          <w:ilvl w:val="0"/>
          <w:numId w:val="1"/>
        </w:numPr>
        <w:ind w:left="357" w:hanging="357"/>
        <w:contextualSpacing w:val="0"/>
      </w:pPr>
      <w:r w:rsidRPr="00385179">
        <w:rPr>
          <w:b/>
        </w:rPr>
        <w:t>Enhance Service Delivery:</w:t>
      </w:r>
      <w:r w:rsidRPr="00385179">
        <w:t xml:space="preserve"> Co-production has the potential to significantly reform service delivery methods. By engaging staff and community members as equitable partners, it eliminates the traditional “us versus them” mindset and fosters innovative solutions. Rather than providing services </w:t>
      </w:r>
      <w:r w:rsidRPr="00385179">
        <w:rPr>
          <w:i/>
        </w:rPr>
        <w:t>for</w:t>
      </w:r>
      <w:r w:rsidRPr="00385179">
        <w:t xml:space="preserve"> individuals, we collaborate </w:t>
      </w:r>
      <w:r w:rsidRPr="00385179">
        <w:rPr>
          <w:i/>
        </w:rPr>
        <w:t>with</w:t>
      </w:r>
      <w:r w:rsidRPr="00385179">
        <w:t xml:space="preserve"> them, thereby making services more responsive and efficient.</w:t>
      </w:r>
    </w:p>
    <w:p w14:paraId="055AE48F" w14:textId="743748D7" w:rsidR="00385179" w:rsidRPr="00385179" w:rsidRDefault="00385179" w:rsidP="00385179">
      <w:pPr>
        <w:pStyle w:val="ListParagraph"/>
        <w:numPr>
          <w:ilvl w:val="0"/>
          <w:numId w:val="1"/>
        </w:numPr>
        <w:ind w:left="360"/>
      </w:pPr>
      <w:r w:rsidRPr="00385179">
        <w:rPr>
          <w:b/>
          <w:bCs/>
        </w:rPr>
        <w:t>Share Power with Communities:</w:t>
      </w:r>
      <w:r w:rsidRPr="00385179">
        <w:t xml:space="preserve"> At its heart, co-production means sharing power and decision-making with the community. Frontline professionals and local residents work side by side</w:t>
      </w:r>
      <w:r>
        <w:t xml:space="preserve"> - </w:t>
      </w:r>
      <w:r w:rsidRPr="00385179">
        <w:t xml:space="preserve">planning, designing, and delivering support </w:t>
      </w:r>
      <w:r w:rsidR="00C45EBB" w:rsidRPr="00385179">
        <w:t xml:space="preserve">together </w:t>
      </w:r>
      <w:r w:rsidR="00C45EBB">
        <w:t>-</w:t>
      </w:r>
      <w:r>
        <w:t xml:space="preserve"> </w:t>
      </w:r>
      <w:r w:rsidRPr="00385179">
        <w:t>so that everyone’s voice is valued and services truly meet local needs. This approach empowers those with lived experience to shape the services they use, fostering trust and mutual respect.</w:t>
      </w:r>
    </w:p>
    <w:p w14:paraId="0AFEFC06" w14:textId="20800AEC" w:rsidR="00385179" w:rsidRPr="00385179" w:rsidRDefault="00385179" w:rsidP="00385179">
      <w:pPr>
        <w:numPr>
          <w:ilvl w:val="0"/>
          <w:numId w:val="1"/>
        </w:numPr>
        <w:ind w:left="306"/>
      </w:pPr>
      <w:r w:rsidRPr="00385179">
        <w:rPr>
          <w:b/>
          <w:bCs/>
        </w:rPr>
        <w:t>Build on Community Strengths:</w:t>
      </w:r>
      <w:r w:rsidRPr="00385179">
        <w:t xml:space="preserve"> Co-production embraces an asset-based approach, recogni</w:t>
      </w:r>
      <w:r>
        <w:t>s</w:t>
      </w:r>
      <w:r w:rsidRPr="00385179">
        <w:t xml:space="preserve">ing that every person and community has valuable skills, knowledge, and strengths to contribute. By pooling these assets with professional expertise, we co-create services that are richer, more sustainable, and better tailored to people’s lives. In short, we focus on </w:t>
      </w:r>
      <w:r w:rsidRPr="00385179">
        <w:rPr>
          <w:b/>
          <w:bCs/>
          <w:i/>
          <w:iCs/>
        </w:rPr>
        <w:t>what’s strong, not just what’s wrong</w:t>
      </w:r>
      <w:r>
        <w:t xml:space="preserve"> - </w:t>
      </w:r>
      <w:r w:rsidRPr="00385179">
        <w:t>building on community resources to achieve better outcomes for all.</w:t>
      </w:r>
    </w:p>
    <w:p w14:paraId="73171CE3" w14:textId="21374071" w:rsidR="00385179" w:rsidRPr="00385179" w:rsidRDefault="00385179" w:rsidP="00385179">
      <w:pPr>
        <w:ind w:left="0"/>
      </w:pPr>
      <w:r w:rsidRPr="00385179">
        <w:t>These sessions will explore co-production principles and examples, from power dynamics to community assets. You'll reflect on your practice, join discussions, and find practical ways to apply co-production daily. Together, we'll learn how sharing power can lead to new ideas, better services, and equitable work.</w:t>
      </w:r>
    </w:p>
    <w:p w14:paraId="58BC1ED5" w14:textId="6CCB5A0B" w:rsidR="00385179" w:rsidRDefault="00385179" w:rsidP="00385179">
      <w:pPr>
        <w:ind w:left="0"/>
      </w:pPr>
      <w:r w:rsidRPr="00385179">
        <w:t>Whether you're with a charity, community organi</w:t>
      </w:r>
      <w:r>
        <w:t>s</w:t>
      </w:r>
      <w:r w:rsidRPr="00385179">
        <w:t xml:space="preserve">ation, or the NHS, these sessions will help you promote co-production. Staff interested should </w:t>
      </w:r>
      <w:r w:rsidR="00BD19AA">
        <w:t xml:space="preserve">sign up </w:t>
      </w:r>
      <w:r w:rsidRPr="00385179">
        <w:t xml:space="preserve">to support more inclusive, community-driven services. Let's collaborate, learn, and transform our work – </w:t>
      </w:r>
      <w:r w:rsidRPr="00385179">
        <w:rPr>
          <w:b/>
        </w:rPr>
        <w:t>together</w:t>
      </w:r>
      <w:r w:rsidRPr="00385179">
        <w:t>!</w:t>
      </w:r>
      <w:r w:rsidR="00947666">
        <w:t xml:space="preserve"> </w:t>
      </w:r>
      <w:r w:rsidR="00947666" w:rsidRPr="00947666">
        <w:rPr>
          <w:b/>
          <w:bCs/>
        </w:rPr>
        <w:t>Numbers are limited so hurry up and sign up.</w:t>
      </w:r>
      <w:r w:rsidR="00947666">
        <w:t xml:space="preserve"> </w:t>
      </w:r>
    </w:p>
    <w:p w14:paraId="0B52220A" w14:textId="2B453ACE" w:rsidR="007D141B" w:rsidRDefault="005F4BD5" w:rsidP="007D141B">
      <w:pPr>
        <w:ind w:left="0"/>
      </w:pPr>
      <w:r>
        <w:t>Please sign up on Event</w:t>
      </w:r>
      <w:r w:rsidR="007D141B">
        <w:t>b</w:t>
      </w:r>
      <w:r>
        <w:t>rite, which once registered you will receive a Teams link for both sessions (19</w:t>
      </w:r>
      <w:r w:rsidRPr="005F4BD5">
        <w:rPr>
          <w:vertAlign w:val="superscript"/>
        </w:rPr>
        <w:t>th</w:t>
      </w:r>
      <w:r>
        <w:t xml:space="preserve"> and </w:t>
      </w:r>
      <w:r w:rsidR="007D141B">
        <w:t>26</w:t>
      </w:r>
      <w:r w:rsidR="007D141B" w:rsidRPr="007D141B">
        <w:rPr>
          <w:vertAlign w:val="superscript"/>
        </w:rPr>
        <w:t>th</w:t>
      </w:r>
      <w:r w:rsidR="007D141B">
        <w:t xml:space="preserve">) follow the link below: </w:t>
      </w:r>
    </w:p>
    <w:p w14:paraId="6CE2016E" w14:textId="4A7204A0" w:rsidR="00767E69" w:rsidRDefault="00F64ECE" w:rsidP="007D141B">
      <w:pPr>
        <w:ind w:left="0"/>
      </w:pPr>
      <w:hyperlink r:id="rId7" w:history="1">
        <w:r w:rsidR="00BD19AA">
          <w:rPr>
            <w:rStyle w:val="Hyperlink"/>
          </w:rPr>
          <w:t>Eventbrite Introduction to Co-Production Tickets 19 June at 10:00 am</w:t>
        </w:r>
      </w:hyperlink>
      <w:r w:rsidR="007D141B">
        <w:t xml:space="preserve"> </w:t>
      </w:r>
    </w:p>
    <w:p w14:paraId="78B9CD59" w14:textId="59981147" w:rsidR="005F4BD5" w:rsidRDefault="00F64ECE" w:rsidP="00BD19AA">
      <w:pPr>
        <w:ind w:left="0"/>
      </w:pPr>
      <w:hyperlink r:id="rId8" w:history="1">
        <w:r w:rsidR="00BD19AA">
          <w:rPr>
            <w:rStyle w:val="Hyperlink"/>
          </w:rPr>
          <w:t>Eventbrite Introduction to Co-Production Tickets 26 June at 10:00 am</w:t>
        </w:r>
      </w:hyperlink>
      <w:r w:rsidR="00BD19AA">
        <w:t xml:space="preserve"> </w:t>
      </w:r>
    </w:p>
    <w:sectPr w:rsidR="005F4BD5" w:rsidSect="00BD19AA">
      <w:headerReference w:type="default" r:id="rId9"/>
      <w:pgSz w:w="11906" w:h="16838"/>
      <w:pgMar w:top="1361" w:right="1077" w:bottom="136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FFFAF" w14:textId="77777777" w:rsidR="00790A78" w:rsidRDefault="00790A78" w:rsidP="00BE1EF6">
      <w:pPr>
        <w:spacing w:after="0" w:line="240" w:lineRule="auto"/>
      </w:pPr>
      <w:r>
        <w:separator/>
      </w:r>
    </w:p>
  </w:endnote>
  <w:endnote w:type="continuationSeparator" w:id="0">
    <w:p w14:paraId="63454012" w14:textId="77777777" w:rsidR="00790A78" w:rsidRDefault="00790A78" w:rsidP="00BE1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1A9CF" w14:textId="77777777" w:rsidR="00790A78" w:rsidRDefault="00790A78" w:rsidP="00BE1EF6">
      <w:pPr>
        <w:spacing w:after="0" w:line="240" w:lineRule="auto"/>
      </w:pPr>
      <w:r>
        <w:separator/>
      </w:r>
    </w:p>
  </w:footnote>
  <w:footnote w:type="continuationSeparator" w:id="0">
    <w:p w14:paraId="246E1B17" w14:textId="77777777" w:rsidR="00790A78" w:rsidRDefault="00790A78" w:rsidP="00BE1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EA0B" w14:textId="13B92CE3" w:rsidR="00BE1EF6" w:rsidRDefault="00BE1EF6">
    <w:pPr>
      <w:pStyle w:val="Header"/>
    </w:pPr>
    <w:r>
      <w:rPr>
        <w:noProof/>
      </w:rPr>
      <w:drawing>
        <wp:anchor distT="0" distB="0" distL="114300" distR="114300" simplePos="0" relativeHeight="251659264" behindDoc="0" locked="0" layoutInCell="1" allowOverlap="1" wp14:anchorId="06A91160" wp14:editId="1B44D6DB">
          <wp:simplePos x="0" y="0"/>
          <wp:positionH relativeFrom="column">
            <wp:posOffset>-266700</wp:posOffset>
          </wp:positionH>
          <wp:positionV relativeFrom="paragraph">
            <wp:posOffset>-167640</wp:posOffset>
          </wp:positionV>
          <wp:extent cx="1404000" cy="861092"/>
          <wp:effectExtent l="0" t="0" r="5715" b="0"/>
          <wp:wrapTopAndBottom/>
          <wp:docPr id="63927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4000" cy="861092"/>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496DFE3" wp14:editId="2B73A384">
          <wp:simplePos x="0" y="0"/>
          <wp:positionH relativeFrom="column">
            <wp:posOffset>5219700</wp:posOffset>
          </wp:positionH>
          <wp:positionV relativeFrom="paragraph">
            <wp:posOffset>-137160</wp:posOffset>
          </wp:positionV>
          <wp:extent cx="828000" cy="287121"/>
          <wp:effectExtent l="0" t="0" r="0" b="0"/>
          <wp:wrapThrough wrapText="bothSides">
            <wp:wrapPolygon edited="0">
              <wp:start x="0" y="0"/>
              <wp:lineTo x="0" y="20071"/>
              <wp:lineTo x="20887" y="20071"/>
              <wp:lineTo x="20887" y="0"/>
              <wp:lineTo x="0" y="0"/>
            </wp:wrapPolygon>
          </wp:wrapThrough>
          <wp:docPr id="9548761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000" cy="287121"/>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2D2665"/>
    <w:multiLevelType w:val="multilevel"/>
    <w:tmpl w:val="75A6CCA2"/>
    <w:lvl w:ilvl="0">
      <w:start w:val="1"/>
      <w:numFmt w:val="bullet"/>
      <w:lvlText w:val=""/>
      <w:lvlJc w:val="left"/>
      <w:pPr>
        <w:tabs>
          <w:tab w:val="num" w:pos="513"/>
        </w:tabs>
        <w:ind w:left="513" w:hanging="360"/>
      </w:pPr>
      <w:rPr>
        <w:rFonts w:ascii="Symbol" w:hAnsi="Symbol" w:hint="default"/>
        <w:sz w:val="20"/>
      </w:rPr>
    </w:lvl>
    <w:lvl w:ilvl="1" w:tentative="1">
      <w:start w:val="1"/>
      <w:numFmt w:val="bullet"/>
      <w:lvlText w:val="o"/>
      <w:lvlJc w:val="left"/>
      <w:pPr>
        <w:tabs>
          <w:tab w:val="num" w:pos="1233"/>
        </w:tabs>
        <w:ind w:left="1233" w:hanging="360"/>
      </w:pPr>
      <w:rPr>
        <w:rFonts w:ascii="Courier New" w:hAnsi="Courier New" w:hint="default"/>
        <w:sz w:val="20"/>
      </w:rPr>
    </w:lvl>
    <w:lvl w:ilvl="2" w:tentative="1">
      <w:start w:val="1"/>
      <w:numFmt w:val="bullet"/>
      <w:lvlText w:val=""/>
      <w:lvlJc w:val="left"/>
      <w:pPr>
        <w:tabs>
          <w:tab w:val="num" w:pos="1953"/>
        </w:tabs>
        <w:ind w:left="1953" w:hanging="360"/>
      </w:pPr>
      <w:rPr>
        <w:rFonts w:ascii="Wingdings" w:hAnsi="Wingdings" w:hint="default"/>
        <w:sz w:val="20"/>
      </w:rPr>
    </w:lvl>
    <w:lvl w:ilvl="3" w:tentative="1">
      <w:start w:val="1"/>
      <w:numFmt w:val="bullet"/>
      <w:lvlText w:val=""/>
      <w:lvlJc w:val="left"/>
      <w:pPr>
        <w:tabs>
          <w:tab w:val="num" w:pos="2673"/>
        </w:tabs>
        <w:ind w:left="2673" w:hanging="360"/>
      </w:pPr>
      <w:rPr>
        <w:rFonts w:ascii="Wingdings" w:hAnsi="Wingdings" w:hint="default"/>
        <w:sz w:val="20"/>
      </w:rPr>
    </w:lvl>
    <w:lvl w:ilvl="4" w:tentative="1">
      <w:start w:val="1"/>
      <w:numFmt w:val="bullet"/>
      <w:lvlText w:val=""/>
      <w:lvlJc w:val="left"/>
      <w:pPr>
        <w:tabs>
          <w:tab w:val="num" w:pos="3393"/>
        </w:tabs>
        <w:ind w:left="3393" w:hanging="360"/>
      </w:pPr>
      <w:rPr>
        <w:rFonts w:ascii="Wingdings" w:hAnsi="Wingdings" w:hint="default"/>
        <w:sz w:val="20"/>
      </w:rPr>
    </w:lvl>
    <w:lvl w:ilvl="5" w:tentative="1">
      <w:start w:val="1"/>
      <w:numFmt w:val="bullet"/>
      <w:lvlText w:val=""/>
      <w:lvlJc w:val="left"/>
      <w:pPr>
        <w:tabs>
          <w:tab w:val="num" w:pos="4113"/>
        </w:tabs>
        <w:ind w:left="4113" w:hanging="360"/>
      </w:pPr>
      <w:rPr>
        <w:rFonts w:ascii="Wingdings" w:hAnsi="Wingdings" w:hint="default"/>
        <w:sz w:val="20"/>
      </w:rPr>
    </w:lvl>
    <w:lvl w:ilvl="6" w:tentative="1">
      <w:start w:val="1"/>
      <w:numFmt w:val="bullet"/>
      <w:lvlText w:val=""/>
      <w:lvlJc w:val="left"/>
      <w:pPr>
        <w:tabs>
          <w:tab w:val="num" w:pos="4833"/>
        </w:tabs>
        <w:ind w:left="4833" w:hanging="360"/>
      </w:pPr>
      <w:rPr>
        <w:rFonts w:ascii="Wingdings" w:hAnsi="Wingdings" w:hint="default"/>
        <w:sz w:val="20"/>
      </w:rPr>
    </w:lvl>
    <w:lvl w:ilvl="7" w:tentative="1">
      <w:start w:val="1"/>
      <w:numFmt w:val="bullet"/>
      <w:lvlText w:val=""/>
      <w:lvlJc w:val="left"/>
      <w:pPr>
        <w:tabs>
          <w:tab w:val="num" w:pos="5553"/>
        </w:tabs>
        <w:ind w:left="5553" w:hanging="360"/>
      </w:pPr>
      <w:rPr>
        <w:rFonts w:ascii="Wingdings" w:hAnsi="Wingdings" w:hint="default"/>
        <w:sz w:val="20"/>
      </w:rPr>
    </w:lvl>
    <w:lvl w:ilvl="8" w:tentative="1">
      <w:start w:val="1"/>
      <w:numFmt w:val="bullet"/>
      <w:lvlText w:val=""/>
      <w:lvlJc w:val="left"/>
      <w:pPr>
        <w:tabs>
          <w:tab w:val="num" w:pos="6273"/>
        </w:tabs>
        <w:ind w:left="6273" w:hanging="360"/>
      </w:pPr>
      <w:rPr>
        <w:rFonts w:ascii="Wingdings" w:hAnsi="Wingdings" w:hint="default"/>
        <w:sz w:val="20"/>
      </w:rPr>
    </w:lvl>
  </w:abstractNum>
  <w:num w:numId="1" w16cid:durableId="96953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179"/>
    <w:rsid w:val="00124C1F"/>
    <w:rsid w:val="00385179"/>
    <w:rsid w:val="003A3416"/>
    <w:rsid w:val="005B4A35"/>
    <w:rsid w:val="005F4BD5"/>
    <w:rsid w:val="00767E69"/>
    <w:rsid w:val="00790A78"/>
    <w:rsid w:val="007A6DEC"/>
    <w:rsid w:val="007D141B"/>
    <w:rsid w:val="00901E2E"/>
    <w:rsid w:val="009352F6"/>
    <w:rsid w:val="00947666"/>
    <w:rsid w:val="009F7317"/>
    <w:rsid w:val="00B853F4"/>
    <w:rsid w:val="00BD19AA"/>
    <w:rsid w:val="00BE1EF6"/>
    <w:rsid w:val="00C0744B"/>
    <w:rsid w:val="00C45EBB"/>
    <w:rsid w:val="00CB58ED"/>
    <w:rsid w:val="00D21AB9"/>
    <w:rsid w:val="00F64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37DBF"/>
  <w15:chartTrackingRefBased/>
  <w15:docId w15:val="{68697DCC-0A1A-467E-A6C7-7FFAD745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E69"/>
    <w:pPr>
      <w:spacing w:after="120" w:line="259" w:lineRule="auto"/>
      <w:ind w:left="567"/>
    </w:pPr>
    <w:rPr>
      <w:rFonts w:ascii="Arial" w:hAnsi="Arial"/>
    </w:rPr>
  </w:style>
  <w:style w:type="paragraph" w:styleId="Heading1">
    <w:name w:val="heading 1"/>
    <w:basedOn w:val="Normal"/>
    <w:next w:val="Normal"/>
    <w:link w:val="Heading1Char"/>
    <w:uiPriority w:val="9"/>
    <w:qFormat/>
    <w:rsid w:val="003851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51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517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517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8517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8517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8517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8517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8517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1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51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51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51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51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51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51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51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5179"/>
    <w:rPr>
      <w:rFonts w:eastAsiaTheme="majorEastAsia" w:cstheme="majorBidi"/>
      <w:color w:val="272727" w:themeColor="text1" w:themeTint="D8"/>
    </w:rPr>
  </w:style>
  <w:style w:type="paragraph" w:styleId="Title">
    <w:name w:val="Title"/>
    <w:basedOn w:val="Normal"/>
    <w:next w:val="Normal"/>
    <w:link w:val="TitleChar"/>
    <w:uiPriority w:val="10"/>
    <w:qFormat/>
    <w:rsid w:val="003851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51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5179"/>
    <w:pPr>
      <w:numPr>
        <w:ilvl w:val="1"/>
      </w:numPr>
      <w:spacing w:after="160"/>
      <w:ind w:left="567"/>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51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517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85179"/>
    <w:rPr>
      <w:rFonts w:ascii="Arial" w:hAnsi="Arial"/>
      <w:i/>
      <w:iCs/>
      <w:color w:val="404040" w:themeColor="text1" w:themeTint="BF"/>
    </w:rPr>
  </w:style>
  <w:style w:type="paragraph" w:styleId="ListParagraph">
    <w:name w:val="List Paragraph"/>
    <w:basedOn w:val="Normal"/>
    <w:uiPriority w:val="34"/>
    <w:qFormat/>
    <w:rsid w:val="00385179"/>
    <w:pPr>
      <w:ind w:left="720"/>
      <w:contextualSpacing/>
    </w:pPr>
  </w:style>
  <w:style w:type="character" w:styleId="IntenseEmphasis">
    <w:name w:val="Intense Emphasis"/>
    <w:basedOn w:val="DefaultParagraphFont"/>
    <w:uiPriority w:val="21"/>
    <w:qFormat/>
    <w:rsid w:val="00385179"/>
    <w:rPr>
      <w:i/>
      <w:iCs/>
      <w:color w:val="0F4761" w:themeColor="accent1" w:themeShade="BF"/>
    </w:rPr>
  </w:style>
  <w:style w:type="paragraph" w:styleId="IntenseQuote">
    <w:name w:val="Intense Quote"/>
    <w:basedOn w:val="Normal"/>
    <w:next w:val="Normal"/>
    <w:link w:val="IntenseQuoteChar"/>
    <w:uiPriority w:val="30"/>
    <w:qFormat/>
    <w:rsid w:val="003851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5179"/>
    <w:rPr>
      <w:rFonts w:ascii="Arial" w:hAnsi="Arial"/>
      <w:i/>
      <w:iCs/>
      <w:color w:val="0F4761" w:themeColor="accent1" w:themeShade="BF"/>
    </w:rPr>
  </w:style>
  <w:style w:type="character" w:styleId="IntenseReference">
    <w:name w:val="Intense Reference"/>
    <w:basedOn w:val="DefaultParagraphFont"/>
    <w:uiPriority w:val="32"/>
    <w:qFormat/>
    <w:rsid w:val="00385179"/>
    <w:rPr>
      <w:b/>
      <w:bCs/>
      <w:smallCaps/>
      <w:color w:val="0F4761" w:themeColor="accent1" w:themeShade="BF"/>
      <w:spacing w:val="5"/>
    </w:rPr>
  </w:style>
  <w:style w:type="character" w:styleId="Hyperlink">
    <w:name w:val="Hyperlink"/>
    <w:basedOn w:val="DefaultParagraphFont"/>
    <w:uiPriority w:val="99"/>
    <w:unhideWhenUsed/>
    <w:rsid w:val="005F4BD5"/>
    <w:rPr>
      <w:color w:val="467886" w:themeColor="hyperlink"/>
      <w:u w:val="single"/>
    </w:rPr>
  </w:style>
  <w:style w:type="character" w:styleId="UnresolvedMention">
    <w:name w:val="Unresolved Mention"/>
    <w:basedOn w:val="DefaultParagraphFont"/>
    <w:uiPriority w:val="99"/>
    <w:semiHidden/>
    <w:unhideWhenUsed/>
    <w:rsid w:val="005F4BD5"/>
    <w:rPr>
      <w:color w:val="605E5C"/>
      <w:shd w:val="clear" w:color="auto" w:fill="E1DFDD"/>
    </w:rPr>
  </w:style>
  <w:style w:type="paragraph" w:styleId="Header">
    <w:name w:val="header"/>
    <w:basedOn w:val="Normal"/>
    <w:link w:val="HeaderChar"/>
    <w:uiPriority w:val="99"/>
    <w:unhideWhenUsed/>
    <w:rsid w:val="00BE1E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EF6"/>
    <w:rPr>
      <w:rFonts w:ascii="Arial" w:hAnsi="Arial"/>
    </w:rPr>
  </w:style>
  <w:style w:type="paragraph" w:styleId="Footer">
    <w:name w:val="footer"/>
    <w:basedOn w:val="Normal"/>
    <w:link w:val="FooterChar"/>
    <w:uiPriority w:val="99"/>
    <w:unhideWhenUsed/>
    <w:rsid w:val="00BE1E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EF6"/>
    <w:rPr>
      <w:rFonts w:ascii="Arial" w:hAnsi="Arial"/>
    </w:rPr>
  </w:style>
  <w:style w:type="character" w:styleId="FollowedHyperlink">
    <w:name w:val="FollowedHyperlink"/>
    <w:basedOn w:val="DefaultParagraphFont"/>
    <w:uiPriority w:val="99"/>
    <w:semiHidden/>
    <w:unhideWhenUsed/>
    <w:rsid w:val="00BD19A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473452">
      <w:bodyDiv w:val="1"/>
      <w:marLeft w:val="0"/>
      <w:marRight w:val="0"/>
      <w:marTop w:val="0"/>
      <w:marBottom w:val="0"/>
      <w:divBdr>
        <w:top w:val="none" w:sz="0" w:space="0" w:color="auto"/>
        <w:left w:val="none" w:sz="0" w:space="0" w:color="auto"/>
        <w:bottom w:val="none" w:sz="0" w:space="0" w:color="auto"/>
        <w:right w:val="none" w:sz="0" w:space="0" w:color="auto"/>
      </w:divBdr>
    </w:div>
    <w:div w:id="1339506814">
      <w:bodyDiv w:val="1"/>
      <w:marLeft w:val="0"/>
      <w:marRight w:val="0"/>
      <w:marTop w:val="0"/>
      <w:marBottom w:val="0"/>
      <w:divBdr>
        <w:top w:val="none" w:sz="0" w:space="0" w:color="auto"/>
        <w:left w:val="none" w:sz="0" w:space="0" w:color="auto"/>
        <w:bottom w:val="none" w:sz="0" w:space="0" w:color="auto"/>
        <w:right w:val="none" w:sz="0" w:space="0" w:color="auto"/>
      </w:divBdr>
    </w:div>
    <w:div w:id="167044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uk/e/an-introduction-to-co-production-tickets-1407498448749?aff=oddtdtcreator" TargetMode="External"/><Relationship Id="rId3" Type="http://schemas.openxmlformats.org/officeDocument/2006/relationships/settings" Target="settings.xml"/><Relationship Id="rId7" Type="http://schemas.openxmlformats.org/officeDocument/2006/relationships/hyperlink" Target="https://www.eventbrite.co.uk/e/an-introduction-to-co-production-tickets-1405509770559?aff=oddtdtcrea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475</Words>
  <Characters>2714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Wright</dc:creator>
  <cp:keywords/>
  <dc:description/>
  <cp:lastModifiedBy>3ST Ini Otoro</cp:lastModifiedBy>
  <cp:revision>2</cp:revision>
  <dcterms:created xsi:type="dcterms:W3CDTF">2025-06-11T15:57:00Z</dcterms:created>
  <dcterms:modified xsi:type="dcterms:W3CDTF">2025-06-11T15:57:00Z</dcterms:modified>
</cp:coreProperties>
</file>